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C3ED" w14:textId="77777777" w:rsidR="006F244F" w:rsidRDefault="006F244F" w:rsidP="006F244F">
      <w:pPr>
        <w:pStyle w:val="NormalWeb"/>
        <w:jc w:val="center"/>
      </w:pPr>
      <w:r>
        <w:rPr>
          <w:noProof/>
        </w:rPr>
        <w:drawing>
          <wp:inline distT="0" distB="0" distL="0" distR="0" wp14:anchorId="37CF674A" wp14:editId="2D3457C6">
            <wp:extent cx="1857375" cy="1762125"/>
            <wp:effectExtent l="0" t="0" r="9525" b="9525"/>
            <wp:docPr id="1" name="Picture 1" descr="A colorful crest with a crown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crest with a crown and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C000" w14:textId="77777777" w:rsidR="006F244F" w:rsidRDefault="006F244F" w:rsidP="006F244F">
      <w:pPr>
        <w:pStyle w:val="Title"/>
        <w:jc w:val="center"/>
        <w:rPr>
          <w:rFonts w:ascii="Times New Roman" w:hAnsi="Times New Roman" w:cs="Times New Roman"/>
        </w:rPr>
      </w:pPr>
    </w:p>
    <w:p w14:paraId="4129BFDA" w14:textId="090FB94F" w:rsidR="006F244F" w:rsidRDefault="006F244F" w:rsidP="006F244F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HORNSEA TOWN COUNCIL</w:t>
      </w:r>
    </w:p>
    <w:p w14:paraId="3650D346" w14:textId="77777777" w:rsidR="006F244F" w:rsidRDefault="006F244F" w:rsidP="006F244F">
      <w:pPr>
        <w:pStyle w:val="Title"/>
        <w:jc w:val="center"/>
        <w:rPr>
          <w:rFonts w:ascii="Times New Roman" w:hAnsi="Times New Roman" w:cs="Times New Roman"/>
        </w:rPr>
      </w:pPr>
    </w:p>
    <w:p w14:paraId="008B49BE" w14:textId="79B1D54D" w:rsidR="007F0CF7" w:rsidRPr="00FA298E" w:rsidRDefault="007F0CF7" w:rsidP="006F244F">
      <w:pPr>
        <w:pStyle w:val="Title"/>
        <w:jc w:val="center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Vexatious Person Policy</w:t>
      </w:r>
    </w:p>
    <w:p w14:paraId="08654123" w14:textId="77777777" w:rsidR="007F0CF7" w:rsidRPr="00FA298E" w:rsidRDefault="007F0CF7" w:rsidP="007F0CF7">
      <w:pPr>
        <w:pStyle w:val="Heading1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Introduction</w:t>
      </w:r>
    </w:p>
    <w:p w14:paraId="7D74089C" w14:textId="40C56A98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Hornsea Town Council is committed to providing a fair, transparent, and respectful environment for all members of the community. This policy outlines the approach taken by Hornsea Town Council to address and manage vexatious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exhibited by individuals.</w:t>
      </w:r>
    </w:p>
    <w:p w14:paraId="71786096" w14:textId="2C0F24BF" w:rsidR="007F0CF7" w:rsidRPr="00FA298E" w:rsidRDefault="007F0CF7" w:rsidP="007F0CF7">
      <w:pPr>
        <w:pStyle w:val="Heading1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Definition of Vexatious </w:t>
      </w:r>
      <w:r w:rsidR="006F244F" w:rsidRPr="00FA298E">
        <w:rPr>
          <w:rFonts w:ascii="Times New Roman" w:hAnsi="Times New Roman" w:cs="Times New Roman"/>
        </w:rPr>
        <w:t>Behaviour</w:t>
      </w:r>
    </w:p>
    <w:p w14:paraId="60FD5C7E" w14:textId="5BE14BFE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Vexatious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refers to any conduct that is deemed unreasonable, persistent, and/or abusive, and which interferes with the functioning of the Council. This includes but is not limited to:</w:t>
      </w:r>
    </w:p>
    <w:p w14:paraId="1AB56D5F" w14:textId="77777777" w:rsidR="007F0CF7" w:rsidRPr="00FA298E" w:rsidRDefault="007F0CF7" w:rsidP="007F0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Repeatedly raising the same issue without new evidence or justification.</w:t>
      </w:r>
    </w:p>
    <w:p w14:paraId="59A90A2E" w14:textId="77777777" w:rsidR="007F0CF7" w:rsidRPr="00FA298E" w:rsidRDefault="007F0CF7" w:rsidP="007F0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Making excessive demands on staff time and resources.</w:t>
      </w:r>
    </w:p>
    <w:p w14:paraId="461B64F4" w14:textId="77777777" w:rsidR="007F0CF7" w:rsidRPr="00FA298E" w:rsidRDefault="007F0CF7" w:rsidP="007F0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Submitting unfounded or frivolous complaints.</w:t>
      </w:r>
    </w:p>
    <w:p w14:paraId="6029350B" w14:textId="53CC6C3F" w:rsidR="007F0CF7" w:rsidRPr="00FA298E" w:rsidRDefault="007F0CF7" w:rsidP="007F0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Engaging in abusive or offensive language or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>.</w:t>
      </w:r>
    </w:p>
    <w:p w14:paraId="487DD82D" w14:textId="77777777" w:rsidR="007F0CF7" w:rsidRPr="00FA298E" w:rsidRDefault="007F0CF7" w:rsidP="007F0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Harassing or intimidating Council members or staff.</w:t>
      </w:r>
    </w:p>
    <w:p w14:paraId="41FC9541" w14:textId="7B63B3D0" w:rsidR="007F0CF7" w:rsidRPr="00FA298E" w:rsidRDefault="007F0CF7" w:rsidP="007F0CF7">
      <w:pPr>
        <w:pStyle w:val="Heading1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Criteria for Identifying Vexatious </w:t>
      </w:r>
      <w:r w:rsidR="006F244F" w:rsidRPr="00FA298E">
        <w:rPr>
          <w:rFonts w:ascii="Times New Roman" w:hAnsi="Times New Roman" w:cs="Times New Roman"/>
        </w:rPr>
        <w:t>Behaviour</w:t>
      </w:r>
    </w:p>
    <w:p w14:paraId="363F0D45" w14:textId="55BCAB98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Hornsea Town Council will identify vexatious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based on the following criteria:</w:t>
      </w:r>
    </w:p>
    <w:p w14:paraId="4047EBA6" w14:textId="77777777" w:rsidR="007F0CF7" w:rsidRPr="00FA298E" w:rsidRDefault="007F0CF7" w:rsidP="007F0C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Frequency: The issue or complaint is raised excessively over a short period.</w:t>
      </w:r>
    </w:p>
    <w:p w14:paraId="0F3BAE4C" w14:textId="68ABF60D" w:rsidR="007F0CF7" w:rsidRPr="00FA298E" w:rsidRDefault="007F0CF7" w:rsidP="007F0C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Nature: The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includes threats, harassment, or discriminatory language.</w:t>
      </w:r>
    </w:p>
    <w:p w14:paraId="5A52E7A5" w14:textId="082C22A3" w:rsidR="007F0CF7" w:rsidRPr="00FA298E" w:rsidRDefault="007F0CF7" w:rsidP="007F0C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Impact: The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significantly disrupts the operations of the Council.</w:t>
      </w:r>
    </w:p>
    <w:p w14:paraId="0357304B" w14:textId="77777777" w:rsidR="007F0CF7" w:rsidRPr="00FA298E" w:rsidRDefault="007F0CF7" w:rsidP="007F0C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lastRenderedPageBreak/>
        <w:t>Intent: The actions appear to be aimed at causing inconvenience or distress.</w:t>
      </w:r>
    </w:p>
    <w:p w14:paraId="543E79AE" w14:textId="6BE2273E" w:rsidR="007F0CF7" w:rsidRPr="00FA298E" w:rsidRDefault="007F0CF7" w:rsidP="007F0CF7">
      <w:pPr>
        <w:pStyle w:val="Heading1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Procedure for Managing Vexatious </w:t>
      </w:r>
      <w:r w:rsidR="006F244F" w:rsidRPr="00FA298E">
        <w:rPr>
          <w:rFonts w:ascii="Times New Roman" w:hAnsi="Times New Roman" w:cs="Times New Roman"/>
        </w:rPr>
        <w:t>Behaviour</w:t>
      </w:r>
    </w:p>
    <w:p w14:paraId="29CC4A9E" w14:textId="77777777" w:rsidR="007F0CF7" w:rsidRPr="00FA298E" w:rsidRDefault="007F0CF7" w:rsidP="007F0CF7">
      <w:pPr>
        <w:pStyle w:val="Heading2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Step 1: Initial Assessment</w:t>
      </w:r>
    </w:p>
    <w:p w14:paraId="11AAA61E" w14:textId="464D7AAD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The Council will conduct an initial assessment to ascertain whether the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meets the criteria for being vexatious. This involves reviewing the history and context of the interactions.</w:t>
      </w:r>
    </w:p>
    <w:p w14:paraId="713C306C" w14:textId="77777777" w:rsidR="007F0CF7" w:rsidRPr="00FA298E" w:rsidRDefault="007F0CF7" w:rsidP="007F0CF7">
      <w:pPr>
        <w:pStyle w:val="Heading2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Step 2: Warning</w:t>
      </w:r>
    </w:p>
    <w:p w14:paraId="676B497F" w14:textId="7F486AD0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If the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is deemed vexatious, the Council will issue a formal warning to the individual, outlining the nature of the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and the impact it has on Council operations. The warning will also outline the consequences of continued vexatious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>.</w:t>
      </w:r>
    </w:p>
    <w:p w14:paraId="7F643782" w14:textId="77777777" w:rsidR="007F0CF7" w:rsidRPr="00FA298E" w:rsidRDefault="007F0CF7" w:rsidP="007F0CF7">
      <w:pPr>
        <w:pStyle w:val="Heading2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Step 3: Restrictions</w:t>
      </w:r>
    </w:p>
    <w:p w14:paraId="6A52E389" w14:textId="3C315C72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Should the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persist following the warning, the Council may impose restrictions on the individual's interactions with the Council. This may include:</w:t>
      </w:r>
    </w:p>
    <w:p w14:paraId="308D675D" w14:textId="77777777" w:rsidR="007F0CF7" w:rsidRPr="00FA298E" w:rsidRDefault="007F0CF7" w:rsidP="007F0C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Limiting communication to specific channels or persons.</w:t>
      </w:r>
    </w:p>
    <w:p w14:paraId="0D3EA5C8" w14:textId="77777777" w:rsidR="007F0CF7" w:rsidRPr="00FA298E" w:rsidRDefault="007F0CF7" w:rsidP="007F0C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Restricting the number of interactions per month.</w:t>
      </w:r>
    </w:p>
    <w:p w14:paraId="65EC2281" w14:textId="77777777" w:rsidR="007F0CF7" w:rsidRPr="00FA298E" w:rsidRDefault="007F0CF7" w:rsidP="007F0C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Setting conditions for future communications.</w:t>
      </w:r>
    </w:p>
    <w:p w14:paraId="5EBD51D5" w14:textId="77777777" w:rsidR="007F0CF7" w:rsidRPr="00FA298E" w:rsidRDefault="007F0CF7" w:rsidP="007F0CF7">
      <w:pPr>
        <w:pStyle w:val="Heading2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Step 4: Review</w:t>
      </w:r>
    </w:p>
    <w:p w14:paraId="1DF5C8E4" w14:textId="63DC1AF1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The Council will regularly review the situation to determine whether the restrictions should be lifted or modified, based on the individual's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and compliance with the set conditions.</w:t>
      </w:r>
    </w:p>
    <w:p w14:paraId="2E1073E5" w14:textId="77777777" w:rsidR="007F0CF7" w:rsidRPr="00FA298E" w:rsidRDefault="007F0CF7" w:rsidP="007F0CF7">
      <w:pPr>
        <w:pStyle w:val="Heading1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Rights and Responsibilities</w:t>
      </w:r>
    </w:p>
    <w:p w14:paraId="4CF12676" w14:textId="77777777" w:rsidR="007F0CF7" w:rsidRPr="00FA298E" w:rsidRDefault="007F0CF7" w:rsidP="007F0CF7">
      <w:pPr>
        <w:pStyle w:val="Heading2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Individuals</w:t>
      </w:r>
    </w:p>
    <w:p w14:paraId="70160AD4" w14:textId="77777777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Individuals have the right to:</w:t>
      </w:r>
    </w:p>
    <w:p w14:paraId="7CE5C6E7" w14:textId="77777777" w:rsidR="007F0CF7" w:rsidRPr="00FA298E" w:rsidRDefault="007F0CF7" w:rsidP="007F0C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Be treated with respect and dignity.</w:t>
      </w:r>
    </w:p>
    <w:p w14:paraId="02472B0C" w14:textId="77777777" w:rsidR="007F0CF7" w:rsidRPr="00FA298E" w:rsidRDefault="007F0CF7" w:rsidP="007F0C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Receive clear and concise information regarding the Council's decisions.</w:t>
      </w:r>
    </w:p>
    <w:p w14:paraId="3C1081A6" w14:textId="77777777" w:rsidR="007F0CF7" w:rsidRPr="00FA298E" w:rsidRDefault="007F0CF7" w:rsidP="007F0C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Raise concerns or complaints without fear of retribution.</w:t>
      </w:r>
    </w:p>
    <w:p w14:paraId="5C1E841C" w14:textId="77777777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However, individuals also have the responsibility to:</w:t>
      </w:r>
    </w:p>
    <w:p w14:paraId="2A560936" w14:textId="77777777" w:rsidR="007F0CF7" w:rsidRPr="00FA298E" w:rsidRDefault="007F0CF7" w:rsidP="007F0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Behave in a manner that is respectful and non-disruptive.</w:t>
      </w:r>
    </w:p>
    <w:p w14:paraId="7FA6FC72" w14:textId="77777777" w:rsidR="007F0CF7" w:rsidRPr="00FA298E" w:rsidRDefault="007F0CF7" w:rsidP="007F0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Provide new and relevant evidence when raising issues.</w:t>
      </w:r>
    </w:p>
    <w:p w14:paraId="5FCD367A" w14:textId="77777777" w:rsidR="007F0CF7" w:rsidRPr="00FA298E" w:rsidRDefault="007F0CF7" w:rsidP="007F0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Avoid making frivolous or unfounded complaints.</w:t>
      </w:r>
    </w:p>
    <w:p w14:paraId="51656B83" w14:textId="77777777" w:rsidR="007F0CF7" w:rsidRPr="00FA298E" w:rsidRDefault="007F0CF7" w:rsidP="007F0CF7">
      <w:pPr>
        <w:pStyle w:val="Heading2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lastRenderedPageBreak/>
        <w:t>Council</w:t>
      </w:r>
    </w:p>
    <w:p w14:paraId="1FE75DA3" w14:textId="77777777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The Council has the right to:</w:t>
      </w:r>
    </w:p>
    <w:p w14:paraId="60820B52" w14:textId="0B479A83" w:rsidR="007F0CF7" w:rsidRPr="00FA298E" w:rsidRDefault="007F0CF7" w:rsidP="007F0C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Take action to protect its staff and operations from vexatious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>.</w:t>
      </w:r>
    </w:p>
    <w:p w14:paraId="01F597B4" w14:textId="3ED19BBA" w:rsidR="007F0CF7" w:rsidRPr="00FA298E" w:rsidRDefault="007F0CF7" w:rsidP="007F0C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Set reasonable limits on interactions with individuals exhibiting vexatious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>.</w:t>
      </w:r>
    </w:p>
    <w:p w14:paraId="037C0A3C" w14:textId="77777777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The Council also has the responsibility to:</w:t>
      </w:r>
    </w:p>
    <w:p w14:paraId="11D6D441" w14:textId="4AC852C3" w:rsidR="007F0CF7" w:rsidRPr="00FA298E" w:rsidRDefault="007F0CF7" w:rsidP="007F0C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Conduct fair and thorough assessments of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>.</w:t>
      </w:r>
    </w:p>
    <w:p w14:paraId="35171D85" w14:textId="77777777" w:rsidR="007F0CF7" w:rsidRPr="00FA298E" w:rsidRDefault="007F0CF7" w:rsidP="007F0C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Communicate clearly and respectfully with all individuals.</w:t>
      </w:r>
    </w:p>
    <w:p w14:paraId="53BEDE20" w14:textId="2D4BFAB6" w:rsidR="007F0CF7" w:rsidRPr="00FA298E" w:rsidRDefault="007F0CF7" w:rsidP="007F0C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Review and adjust restrictions based on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changes.</w:t>
      </w:r>
    </w:p>
    <w:p w14:paraId="323A6841" w14:textId="77777777" w:rsidR="007F0CF7" w:rsidRPr="00FA298E" w:rsidRDefault="007F0CF7" w:rsidP="007F0CF7">
      <w:pPr>
        <w:pStyle w:val="Heading1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Appeals Process</w:t>
      </w:r>
    </w:p>
    <w:p w14:paraId="0F44B0BE" w14:textId="77777777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Individuals who have been identified as vexatious have the right to appeal the decision. The appeals process includes:</w:t>
      </w:r>
    </w:p>
    <w:p w14:paraId="5F20EE7C" w14:textId="77777777" w:rsidR="007F0CF7" w:rsidRPr="00FA298E" w:rsidRDefault="007F0CF7" w:rsidP="007F0C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Submitting a written appeal outlining the reasons for contesting the decision.</w:t>
      </w:r>
    </w:p>
    <w:p w14:paraId="08B63A74" w14:textId="77777777" w:rsidR="007F0CF7" w:rsidRPr="00FA298E" w:rsidRDefault="007F0CF7" w:rsidP="007F0C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Having the appeal reviewed by a panel of Council members who were not involved in the initial decision.</w:t>
      </w:r>
    </w:p>
    <w:p w14:paraId="50EA362F" w14:textId="77777777" w:rsidR="007F0CF7" w:rsidRPr="00FA298E" w:rsidRDefault="007F0CF7" w:rsidP="007F0C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Receiving a written response to the appeal within a set timeframe.</w:t>
      </w:r>
    </w:p>
    <w:p w14:paraId="31727B0E" w14:textId="77777777" w:rsidR="007F0CF7" w:rsidRPr="00FA298E" w:rsidRDefault="007F0CF7" w:rsidP="007F0CF7">
      <w:pPr>
        <w:pStyle w:val="Heading1"/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>Conclusion</w:t>
      </w:r>
    </w:p>
    <w:p w14:paraId="15CA0D97" w14:textId="7EF099FE" w:rsidR="007F0CF7" w:rsidRPr="00FA298E" w:rsidRDefault="007F0CF7" w:rsidP="007F0CF7">
      <w:pPr>
        <w:rPr>
          <w:rFonts w:ascii="Times New Roman" w:hAnsi="Times New Roman" w:cs="Times New Roman"/>
        </w:rPr>
      </w:pPr>
      <w:r w:rsidRPr="00FA298E">
        <w:rPr>
          <w:rFonts w:ascii="Times New Roman" w:hAnsi="Times New Roman" w:cs="Times New Roman"/>
        </w:rPr>
        <w:t xml:space="preserve">Hornsea Town Council strives to maintain a respectful and productive environment for all community members. By implementing this policy, the Council aims to manage vexatious </w:t>
      </w:r>
      <w:r w:rsidR="006F244F" w:rsidRPr="00FA298E">
        <w:rPr>
          <w:rFonts w:ascii="Times New Roman" w:hAnsi="Times New Roman" w:cs="Times New Roman"/>
        </w:rPr>
        <w:t>behaviour</w:t>
      </w:r>
      <w:r w:rsidRPr="00FA298E">
        <w:rPr>
          <w:rFonts w:ascii="Times New Roman" w:hAnsi="Times New Roman" w:cs="Times New Roman"/>
        </w:rPr>
        <w:t xml:space="preserve"> effectively while ensuring fairness and transparency in its operations. This policy will be reviewed regularly to ensure it remains effective and relevant.</w:t>
      </w:r>
    </w:p>
    <w:p w14:paraId="3672367C" w14:textId="656CB0DD" w:rsidR="007F0CF7" w:rsidRDefault="007F0CF7" w:rsidP="007F0CF7">
      <w:pPr>
        <w:rPr>
          <w:rFonts w:ascii="Times New Roman" w:hAnsi="Times New Roman" w:cs="Times New Roman"/>
        </w:rPr>
      </w:pPr>
    </w:p>
    <w:p w14:paraId="561A46D5" w14:textId="77777777" w:rsidR="006F244F" w:rsidRDefault="006F244F" w:rsidP="007F0CF7">
      <w:pPr>
        <w:rPr>
          <w:rFonts w:ascii="Times New Roman" w:hAnsi="Times New Roman" w:cs="Times New Roman"/>
        </w:rPr>
      </w:pPr>
    </w:p>
    <w:p w14:paraId="5C4441BA" w14:textId="77777777" w:rsidR="006F244F" w:rsidRDefault="006F244F" w:rsidP="007F0CF7">
      <w:pPr>
        <w:rPr>
          <w:rFonts w:ascii="Times New Roman" w:hAnsi="Times New Roman" w:cs="Times New Roman"/>
        </w:rPr>
      </w:pPr>
    </w:p>
    <w:p w14:paraId="5ACC167A" w14:textId="77777777" w:rsidR="006F244F" w:rsidRDefault="006F244F" w:rsidP="007F0CF7">
      <w:pPr>
        <w:rPr>
          <w:rFonts w:ascii="Times New Roman" w:hAnsi="Times New Roman" w:cs="Times New Roman"/>
        </w:rPr>
      </w:pPr>
    </w:p>
    <w:p w14:paraId="766DA51B" w14:textId="77777777" w:rsidR="006F244F" w:rsidRDefault="006F244F" w:rsidP="007F0CF7">
      <w:pPr>
        <w:rPr>
          <w:rFonts w:ascii="Times New Roman" w:hAnsi="Times New Roman" w:cs="Times New Roman"/>
        </w:rPr>
      </w:pPr>
    </w:p>
    <w:p w14:paraId="3F35628A" w14:textId="714D1140" w:rsidR="006F244F" w:rsidRPr="006F244F" w:rsidRDefault="006F244F" w:rsidP="007F0CF7">
      <w:pPr>
        <w:rPr>
          <w:rFonts w:ascii="Times New Roman" w:hAnsi="Times New Roman" w:cs="Times New Roman"/>
          <w:sz w:val="20"/>
          <w:szCs w:val="20"/>
        </w:rPr>
      </w:pPr>
      <w:r w:rsidRPr="006F244F">
        <w:rPr>
          <w:rFonts w:ascii="Times New Roman" w:hAnsi="Times New Roman" w:cs="Times New Roman"/>
          <w:sz w:val="20"/>
          <w:szCs w:val="20"/>
        </w:rPr>
        <w:t>Adopted:  Town Council meeting – 28</w:t>
      </w:r>
      <w:r w:rsidRPr="006F244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6F244F">
        <w:rPr>
          <w:rFonts w:ascii="Times New Roman" w:hAnsi="Times New Roman" w:cs="Times New Roman"/>
          <w:sz w:val="20"/>
          <w:szCs w:val="20"/>
        </w:rPr>
        <w:t xml:space="preserve"> April 2025 </w:t>
      </w:r>
    </w:p>
    <w:p w14:paraId="293B70DE" w14:textId="4B0461CD" w:rsidR="006F244F" w:rsidRPr="006F244F" w:rsidRDefault="006F244F" w:rsidP="007F0CF7">
      <w:pPr>
        <w:rPr>
          <w:rFonts w:ascii="Times New Roman" w:hAnsi="Times New Roman" w:cs="Times New Roman"/>
          <w:sz w:val="20"/>
          <w:szCs w:val="20"/>
        </w:rPr>
      </w:pPr>
      <w:r w:rsidRPr="006F244F">
        <w:rPr>
          <w:rFonts w:ascii="Times New Roman" w:hAnsi="Times New Roman" w:cs="Times New Roman"/>
          <w:sz w:val="20"/>
          <w:szCs w:val="20"/>
        </w:rPr>
        <w:t>Minutes ref:  11) ii)</w:t>
      </w:r>
    </w:p>
    <w:sectPr w:rsidR="006F244F" w:rsidRPr="006F2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7B64"/>
    <w:multiLevelType w:val="hybridMultilevel"/>
    <w:tmpl w:val="22AE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F1E"/>
    <w:multiLevelType w:val="hybridMultilevel"/>
    <w:tmpl w:val="EB106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95D78"/>
    <w:multiLevelType w:val="hybridMultilevel"/>
    <w:tmpl w:val="2B96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E37C3"/>
    <w:multiLevelType w:val="hybridMultilevel"/>
    <w:tmpl w:val="C6B4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E671D"/>
    <w:multiLevelType w:val="hybridMultilevel"/>
    <w:tmpl w:val="3BC6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C0C2F"/>
    <w:multiLevelType w:val="hybridMultilevel"/>
    <w:tmpl w:val="31FC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09A0"/>
    <w:multiLevelType w:val="hybridMultilevel"/>
    <w:tmpl w:val="D43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935E6"/>
    <w:multiLevelType w:val="hybridMultilevel"/>
    <w:tmpl w:val="CE56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734071">
    <w:abstractNumId w:val="1"/>
  </w:num>
  <w:num w:numId="2" w16cid:durableId="804547414">
    <w:abstractNumId w:val="0"/>
  </w:num>
  <w:num w:numId="3" w16cid:durableId="795412982">
    <w:abstractNumId w:val="2"/>
  </w:num>
  <w:num w:numId="4" w16cid:durableId="1137995561">
    <w:abstractNumId w:val="5"/>
  </w:num>
  <w:num w:numId="5" w16cid:durableId="666591200">
    <w:abstractNumId w:val="3"/>
  </w:num>
  <w:num w:numId="6" w16cid:durableId="948975148">
    <w:abstractNumId w:val="6"/>
  </w:num>
  <w:num w:numId="7" w16cid:durableId="325404882">
    <w:abstractNumId w:val="4"/>
  </w:num>
  <w:num w:numId="8" w16cid:durableId="527107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F7"/>
    <w:rsid w:val="003732CB"/>
    <w:rsid w:val="006A33A4"/>
    <w:rsid w:val="006F244F"/>
    <w:rsid w:val="007F0CF7"/>
    <w:rsid w:val="00F1675A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91A3"/>
  <w15:chartTrackingRefBased/>
  <w15:docId w15:val="{E20D9532-DB9A-4876-8D85-11E50F8B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0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C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3</cp:revision>
  <dcterms:created xsi:type="dcterms:W3CDTF">2025-04-22T20:02:00Z</dcterms:created>
  <dcterms:modified xsi:type="dcterms:W3CDTF">2025-04-29T11:58:00Z</dcterms:modified>
</cp:coreProperties>
</file>