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5534B" w14:textId="77777777" w:rsidR="00FC3F2D" w:rsidRDefault="00FC3F2D" w:rsidP="00FC3F2D">
      <w:pPr>
        <w:jc w:val="both"/>
        <w:rPr>
          <w:b/>
        </w:rPr>
      </w:pPr>
    </w:p>
    <w:p w14:paraId="32FD3B04" w14:textId="77777777" w:rsidR="00FC3F2D" w:rsidRDefault="00FC3F2D" w:rsidP="00FC3F2D">
      <w:pPr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inline distT="0" distB="0" distL="0" distR="0" wp14:anchorId="34BDA61C" wp14:editId="6A9A6267">
            <wp:extent cx="1219200" cy="1390650"/>
            <wp:effectExtent l="0" t="0" r="0" b="0"/>
            <wp:docPr id="1493792842" name="Picture 1" descr="A colorful crest with flowers and a crow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olorful crest with flowers and a crow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DD0D6" w14:textId="77777777" w:rsidR="00FC3F2D" w:rsidRDefault="00FC3F2D" w:rsidP="00FC3F2D">
      <w:pPr>
        <w:jc w:val="center"/>
        <w:rPr>
          <w:b/>
          <w:bCs/>
          <w:sz w:val="28"/>
          <w:szCs w:val="28"/>
        </w:rPr>
      </w:pPr>
    </w:p>
    <w:p w14:paraId="6DD1670C" w14:textId="77777777" w:rsidR="00FC3F2D" w:rsidRDefault="00FC3F2D" w:rsidP="00FC3F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HORNSEA TOWN COUNCIL</w:t>
      </w:r>
    </w:p>
    <w:p w14:paraId="156B383D" w14:textId="77777777" w:rsidR="00FC3F2D" w:rsidRDefault="00FC3F2D" w:rsidP="00FC3F2D">
      <w:pPr>
        <w:jc w:val="center"/>
        <w:rPr>
          <w:b/>
          <w:bCs/>
        </w:rPr>
      </w:pPr>
      <w:r>
        <w:rPr>
          <w:b/>
          <w:bCs/>
        </w:rPr>
        <w:t xml:space="preserve">MINUTES OF THE PROCEEDINGS OF THE PARKS </w:t>
      </w:r>
      <w:smartTag w:uri="urn:schemas-microsoft-com:office:smarttags" w:element="stockticker">
        <w:r>
          <w:rPr>
            <w:b/>
            <w:bCs/>
          </w:rPr>
          <w:t>AND</w:t>
        </w:r>
      </w:smartTag>
      <w:r>
        <w:rPr>
          <w:b/>
          <w:bCs/>
        </w:rPr>
        <w:t xml:space="preserve"> CEMETERIES</w:t>
      </w:r>
    </w:p>
    <w:p w14:paraId="4D593FD2" w14:textId="77777777" w:rsidR="00FC3F2D" w:rsidRDefault="00FC3F2D" w:rsidP="00FC3F2D">
      <w:pPr>
        <w:jc w:val="center"/>
        <w:rPr>
          <w:b/>
          <w:bCs/>
        </w:rPr>
      </w:pPr>
      <w:smartTag w:uri="urn:schemas-microsoft-com:office:smarttags" w:element="stockticker">
        <w:r>
          <w:rPr>
            <w:b/>
            <w:bCs/>
          </w:rPr>
          <w:t>AND</w:t>
        </w:r>
      </w:smartTag>
      <w:r>
        <w:rPr>
          <w:b/>
          <w:bCs/>
        </w:rPr>
        <w:t xml:space="preserve"> PLANNING COMMITTEES</w:t>
      </w:r>
    </w:p>
    <w:p w14:paraId="73F235F3" w14:textId="18813652" w:rsidR="00FC3F2D" w:rsidRDefault="00FC3F2D" w:rsidP="00FC3F2D">
      <w:pPr>
        <w:jc w:val="center"/>
        <w:rPr>
          <w:b/>
          <w:bCs/>
        </w:rPr>
      </w:pPr>
      <w:r>
        <w:rPr>
          <w:b/>
          <w:bCs/>
        </w:rPr>
        <w:t xml:space="preserve">HELD ON MONDAY </w:t>
      </w:r>
      <w:r w:rsidR="00F7745E">
        <w:rPr>
          <w:b/>
          <w:bCs/>
        </w:rPr>
        <w:t>3</w:t>
      </w:r>
      <w:r w:rsidR="00F7745E" w:rsidRPr="00F7745E">
        <w:rPr>
          <w:b/>
          <w:bCs/>
          <w:vertAlign w:val="superscript"/>
        </w:rPr>
        <w:t>RD</w:t>
      </w:r>
      <w:r w:rsidR="00F7745E">
        <w:rPr>
          <w:b/>
          <w:bCs/>
        </w:rPr>
        <w:t xml:space="preserve"> NOVEMBER 2025</w:t>
      </w:r>
    </w:p>
    <w:p w14:paraId="2E0CA33D" w14:textId="77777777" w:rsidR="00FC3F2D" w:rsidRDefault="00FC3F2D" w:rsidP="00FC3F2D">
      <w:pPr>
        <w:jc w:val="center"/>
        <w:rPr>
          <w:b/>
          <w:bCs/>
        </w:rPr>
      </w:pPr>
    </w:p>
    <w:p w14:paraId="35DF2DA8" w14:textId="77777777" w:rsidR="00FC3F2D" w:rsidRDefault="00FC3F2D" w:rsidP="00FC3F2D">
      <w:pPr>
        <w:jc w:val="center"/>
        <w:rPr>
          <w:b/>
          <w:bCs/>
        </w:rPr>
      </w:pPr>
      <w:r>
        <w:rPr>
          <w:b/>
          <w:bCs/>
        </w:rPr>
        <w:t>PRESENT</w:t>
      </w:r>
    </w:p>
    <w:p w14:paraId="4DE75F58" w14:textId="77777777" w:rsidR="00FC3F2D" w:rsidRDefault="00FC3F2D" w:rsidP="00FC3F2D"/>
    <w:p w14:paraId="4041A097" w14:textId="3D4671DE" w:rsidR="00FC3F2D" w:rsidRDefault="00FC3F2D" w:rsidP="00FC3F2D">
      <w:pPr>
        <w:ind w:left="2880" w:hanging="2160"/>
      </w:pPr>
      <w:r>
        <w:rPr>
          <w:b/>
          <w:bCs/>
        </w:rPr>
        <w:t>Councillors:</w:t>
      </w:r>
      <w:r>
        <w:rPr>
          <w:b/>
          <w:bCs/>
        </w:rPr>
        <w:tab/>
      </w:r>
      <w:r w:rsidRPr="00C842C3">
        <w:t>Cllr</w:t>
      </w:r>
      <w:r>
        <w:t xml:space="preserve"> </w:t>
      </w:r>
      <w:r w:rsidR="009F15A7">
        <w:t xml:space="preserve">E Young </w:t>
      </w:r>
      <w:r w:rsidR="00B94460">
        <w:t xml:space="preserve">in </w:t>
      </w:r>
      <w:r>
        <w:t xml:space="preserve">the chair, </w:t>
      </w:r>
      <w:r w:rsidR="007C4A10">
        <w:t>S Prescott, B Y Jeffers</w:t>
      </w:r>
      <w:r>
        <w:t>on, L Embleton</w:t>
      </w:r>
      <w:r w:rsidR="00D23DE4">
        <w:t xml:space="preserve">, </w:t>
      </w:r>
      <w:r w:rsidR="00B94460">
        <w:t xml:space="preserve">J Kemp, </w:t>
      </w:r>
      <w:r w:rsidR="007C4A10">
        <w:t>J</w:t>
      </w:r>
      <w:r w:rsidR="009F15A7">
        <w:t xml:space="preserve"> Denton, N Cox, C Morgan-Muir</w:t>
      </w:r>
      <w:r w:rsidR="007C4A10">
        <w:t xml:space="preserve">, </w:t>
      </w:r>
      <w:r w:rsidR="009F15A7">
        <w:t>R Hall</w:t>
      </w:r>
      <w:r w:rsidR="007C4A10">
        <w:t>, A Tharratt, S Columbari, N Dixon, J Whittle &amp; K Nicholson</w:t>
      </w:r>
    </w:p>
    <w:p w14:paraId="30BA90BB" w14:textId="77777777" w:rsidR="00FC3F2D" w:rsidRDefault="00FC3F2D" w:rsidP="00FC3F2D">
      <w:pPr>
        <w:ind w:left="2880" w:hanging="2160"/>
      </w:pPr>
    </w:p>
    <w:p w14:paraId="004F218A" w14:textId="16121B57" w:rsidR="00FC3F2D" w:rsidRDefault="00FC3F2D" w:rsidP="00FC3F2D">
      <w:pPr>
        <w:ind w:left="2880"/>
      </w:pPr>
      <w:r>
        <w:t xml:space="preserve">In attendance:  </w:t>
      </w:r>
      <w:r w:rsidR="000329EF">
        <w:t>N Thornton – Assistant Town Clerk</w:t>
      </w:r>
    </w:p>
    <w:p w14:paraId="77C984CE" w14:textId="7080AA20" w:rsidR="00FC3F2D" w:rsidRDefault="00FC3F2D" w:rsidP="00FC3F2D">
      <w:pPr>
        <w:rPr>
          <w:b/>
        </w:rPr>
      </w:pPr>
      <w:r>
        <w:t xml:space="preserve"> </w:t>
      </w:r>
      <w:r>
        <w:rPr>
          <w:b/>
        </w:rPr>
        <w:t>1.</w:t>
      </w:r>
      <w:r>
        <w:rPr>
          <w:b/>
        </w:rPr>
        <w:tab/>
        <w:t>Apologies</w:t>
      </w:r>
    </w:p>
    <w:p w14:paraId="08F8C3AF" w14:textId="09344028" w:rsidR="00FC3F2D" w:rsidRDefault="007C4A10" w:rsidP="00B94460">
      <w:pPr>
        <w:ind w:left="720"/>
        <w:jc w:val="both"/>
        <w:rPr>
          <w:bCs/>
        </w:rPr>
      </w:pPr>
      <w:r>
        <w:rPr>
          <w:bCs/>
        </w:rPr>
        <w:t>None to report</w:t>
      </w:r>
    </w:p>
    <w:p w14:paraId="18C4CABF" w14:textId="77777777" w:rsidR="00B94460" w:rsidRDefault="00B94460" w:rsidP="00B94460">
      <w:pPr>
        <w:ind w:left="720"/>
        <w:jc w:val="both"/>
        <w:rPr>
          <w:b/>
        </w:rPr>
      </w:pPr>
    </w:p>
    <w:p w14:paraId="1FDD7252" w14:textId="6E5A5306" w:rsidR="00FC3F2D" w:rsidRDefault="00FC3F2D" w:rsidP="00FC3F2D">
      <w:pPr>
        <w:ind w:left="720" w:hanging="720"/>
        <w:jc w:val="both"/>
        <w:rPr>
          <w:b/>
          <w:i/>
        </w:rPr>
      </w:pPr>
      <w:r>
        <w:rPr>
          <w:b/>
        </w:rPr>
        <w:t>2.</w:t>
      </w:r>
      <w:r>
        <w:rPr>
          <w:b/>
        </w:rPr>
        <w:tab/>
        <w:t>i)</w:t>
      </w:r>
      <w:r>
        <w:rPr>
          <w:b/>
        </w:rPr>
        <w:tab/>
        <w:t xml:space="preserve">Declaration of Interest: </w:t>
      </w:r>
      <w:r>
        <w:rPr>
          <w:b/>
          <w:i/>
        </w:rPr>
        <w:t>To record declarations of interest by any member of</w:t>
      </w:r>
    </w:p>
    <w:p w14:paraId="6D1995E1" w14:textId="3B95CCC9" w:rsidR="00FC3F2D" w:rsidRDefault="00FC3F2D" w:rsidP="00FC3F2D">
      <w:pPr>
        <w:ind w:left="1440" w:firstLine="60"/>
        <w:jc w:val="both"/>
        <w:rPr>
          <w:b/>
        </w:rPr>
      </w:pPr>
      <w:r>
        <w:rPr>
          <w:b/>
          <w:i/>
        </w:rPr>
        <w:t>the council in respect of the agenda items listed below.  Members declaring interests should identify the agenda item and type of interest being declared.</w:t>
      </w:r>
    </w:p>
    <w:p w14:paraId="0997C503" w14:textId="77777777" w:rsidR="00FC3F2D" w:rsidRDefault="00FC3F2D" w:rsidP="00FC3F2D">
      <w:pPr>
        <w:ind w:left="1440"/>
        <w:jc w:val="both"/>
        <w:rPr>
          <w:b/>
          <w:i/>
        </w:rPr>
      </w:pPr>
      <w:r>
        <w:rPr>
          <w:b/>
          <w:i/>
        </w:rPr>
        <w:t>In accordance with The Localism Act 2011, the Relevant Authorities (Disclosable Pecuniary Interests) Regulations 2012</w:t>
      </w:r>
    </w:p>
    <w:p w14:paraId="3D8973CE" w14:textId="77777777" w:rsidR="00FC3F2D" w:rsidRDefault="00FC3F2D" w:rsidP="00FC3F2D">
      <w:pPr>
        <w:ind w:left="1440"/>
        <w:jc w:val="both"/>
        <w:rPr>
          <w:b/>
          <w:i/>
        </w:rPr>
      </w:pPr>
    </w:p>
    <w:p w14:paraId="4F8F53CE" w14:textId="77777777" w:rsidR="00FC3F2D" w:rsidRDefault="00FC3F2D" w:rsidP="00FC3F2D">
      <w:pPr>
        <w:rPr>
          <w:b/>
          <w:bCs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1837"/>
        <w:gridCol w:w="1270"/>
        <w:gridCol w:w="1412"/>
        <w:gridCol w:w="2595"/>
      </w:tblGrid>
      <w:tr w:rsidR="00FC3F2D" w14:paraId="6326A43F" w14:textId="77777777" w:rsidTr="0000544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D9E8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Minute Number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6B7B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 xml:space="preserve">Councillors </w:t>
            </w:r>
          </w:p>
          <w:p w14:paraId="610A0B20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Name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A25D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Pecuniary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BE86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Non-Pecuniary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F45F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Reason</w:t>
            </w:r>
          </w:p>
        </w:tc>
      </w:tr>
      <w:tr w:rsidR="00FC3F2D" w14:paraId="48799C7E" w14:textId="77777777" w:rsidTr="00FC3F2D">
        <w:trPr>
          <w:trHeight w:val="132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E684" w14:textId="77777777" w:rsidR="00FC3F2D" w:rsidRDefault="00FC3F2D" w:rsidP="00005447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 xml:space="preserve">All Planning </w:t>
            </w:r>
          </w:p>
          <w:p w14:paraId="7ED349CA" w14:textId="77777777" w:rsidR="00FC3F2D" w:rsidRDefault="00FC3F2D" w:rsidP="00005447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</w:p>
          <w:p w14:paraId="0AC2C38C" w14:textId="77777777" w:rsidR="00FC3F2D" w:rsidRDefault="00FC3F2D" w:rsidP="00005447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</w:p>
          <w:p w14:paraId="05160CE7" w14:textId="259F1F9F" w:rsidR="00FC3F2D" w:rsidRDefault="007C4A10" w:rsidP="00005447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All Planning</w:t>
            </w:r>
          </w:p>
          <w:p w14:paraId="39305C5E" w14:textId="77777777" w:rsidR="009F15A7" w:rsidRDefault="009F15A7" w:rsidP="00005447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</w:p>
          <w:p w14:paraId="2F2F2F0E" w14:textId="77777777" w:rsidR="009F15A7" w:rsidRDefault="009F15A7" w:rsidP="00005447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</w:p>
          <w:p w14:paraId="1B593504" w14:textId="389859A0" w:rsidR="009F15A7" w:rsidRDefault="009F15A7" w:rsidP="00005447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25/</w:t>
            </w:r>
            <w:r w:rsidR="007C4A10">
              <w:rPr>
                <w:b/>
                <w:bCs/>
                <w:kern w:val="2"/>
                <w14:ligatures w14:val="standardContextual"/>
              </w:rPr>
              <w:t>02725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A3E2" w14:textId="77777777" w:rsidR="00FC3F2D" w:rsidRDefault="00FC3F2D" w:rsidP="00005447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B Y Jefferson</w:t>
            </w:r>
          </w:p>
          <w:p w14:paraId="4BC2EF3D" w14:textId="77777777" w:rsidR="00FC3F2D" w:rsidRDefault="00FC3F2D" w:rsidP="00005447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</w:p>
          <w:p w14:paraId="1060E4B5" w14:textId="77777777" w:rsidR="00FC3F2D" w:rsidRDefault="00FC3F2D" w:rsidP="00005447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</w:p>
          <w:p w14:paraId="7032BCA8" w14:textId="77777777" w:rsidR="00FC3F2D" w:rsidRDefault="00FC3F2D" w:rsidP="00005447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</w:p>
          <w:p w14:paraId="01EAE996" w14:textId="552F3EAA" w:rsidR="00FC3F2D" w:rsidRDefault="007C4A10" w:rsidP="00B94460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J Whittle</w:t>
            </w:r>
          </w:p>
          <w:p w14:paraId="763CE458" w14:textId="77777777" w:rsidR="009F15A7" w:rsidRDefault="009F15A7" w:rsidP="00B94460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</w:p>
          <w:p w14:paraId="3970050C" w14:textId="77777777" w:rsidR="009F15A7" w:rsidRDefault="009F15A7" w:rsidP="00B94460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</w:p>
          <w:p w14:paraId="22AFDCB6" w14:textId="77777777" w:rsidR="009F15A7" w:rsidRDefault="009F15A7" w:rsidP="00B94460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</w:p>
          <w:p w14:paraId="7F1D68EB" w14:textId="2A4AFDA7" w:rsidR="009F15A7" w:rsidRDefault="007C4A10" w:rsidP="00B94460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L Embleton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F59C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  <w:p w14:paraId="3E312D6D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  <w:p w14:paraId="7FA87A92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  <w:p w14:paraId="3664691C" w14:textId="77777777" w:rsidR="009F15A7" w:rsidRDefault="009F15A7" w:rsidP="009F15A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  <w:p w14:paraId="5E8F70FB" w14:textId="77777777" w:rsidR="009F15A7" w:rsidRDefault="009F15A7" w:rsidP="009F15A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  <w:p w14:paraId="2F27F9AC" w14:textId="77777777" w:rsidR="009F15A7" w:rsidRDefault="009F15A7" w:rsidP="009F15A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  <w:p w14:paraId="006CED1E" w14:textId="77777777" w:rsidR="009F15A7" w:rsidRDefault="009F15A7" w:rsidP="009F15A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  <w:p w14:paraId="67542453" w14:textId="77777777" w:rsidR="007C4A10" w:rsidRDefault="007C4A10" w:rsidP="009F15A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  <w:p w14:paraId="6DD14FCB" w14:textId="5AC23410" w:rsidR="009F15A7" w:rsidRDefault="009F15A7" w:rsidP="009F15A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sym w:font="Wingdings 2" w:char="F050"/>
            </w:r>
          </w:p>
          <w:p w14:paraId="0A6A8A1F" w14:textId="5EAC30B6" w:rsidR="009F15A7" w:rsidRDefault="009F15A7" w:rsidP="009F15A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769E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sym w:font="Wingdings 2" w:char="F050"/>
            </w:r>
          </w:p>
          <w:p w14:paraId="4E705D72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  <w:p w14:paraId="47BDB448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  <w:p w14:paraId="3A8BE554" w14:textId="77777777" w:rsidR="00B94460" w:rsidRDefault="00B94460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  <w:p w14:paraId="3036721D" w14:textId="77777777" w:rsidR="007C4A10" w:rsidRDefault="007C4A10" w:rsidP="007C4A10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sym w:font="Wingdings 2" w:char="F050"/>
            </w:r>
          </w:p>
          <w:p w14:paraId="514DDADB" w14:textId="77777777" w:rsidR="00B94460" w:rsidRDefault="00B94460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  <w:p w14:paraId="42D10BCC" w14:textId="311A9B55" w:rsidR="00C20434" w:rsidRDefault="00C20434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58AA" w14:textId="77777777" w:rsidR="00FC3F2D" w:rsidRDefault="00FC3F2D" w:rsidP="00005447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Member of ERYC Eastern Area Planning Committee</w:t>
            </w:r>
          </w:p>
          <w:p w14:paraId="695C5D81" w14:textId="77777777" w:rsidR="00FC3F2D" w:rsidRDefault="00FC3F2D" w:rsidP="00005447">
            <w:pPr>
              <w:rPr>
                <w:b/>
                <w:bCs/>
              </w:rPr>
            </w:pPr>
          </w:p>
          <w:p w14:paraId="22914BC5" w14:textId="77777777" w:rsidR="007C4A10" w:rsidRDefault="007C4A10" w:rsidP="007C4A10">
            <w:pPr>
              <w:rPr>
                <w:b/>
                <w:bCs/>
              </w:rPr>
            </w:pPr>
            <w:r w:rsidRPr="00A15919">
              <w:rPr>
                <w:b/>
                <w:bCs/>
              </w:rPr>
              <w:t>Member of ERYC Strategic Planning Committee</w:t>
            </w:r>
          </w:p>
          <w:p w14:paraId="1AA90E6A" w14:textId="77777777" w:rsidR="00C20434" w:rsidRDefault="00C20434" w:rsidP="00005447">
            <w:pPr>
              <w:rPr>
                <w:b/>
                <w:bCs/>
              </w:rPr>
            </w:pPr>
          </w:p>
          <w:p w14:paraId="6E0B744D" w14:textId="30A0CD8E" w:rsidR="009F15A7" w:rsidRPr="0038344A" w:rsidRDefault="007C4A10" w:rsidP="00005447">
            <w:pPr>
              <w:rPr>
                <w:b/>
                <w:bCs/>
              </w:rPr>
            </w:pPr>
            <w:r>
              <w:rPr>
                <w:b/>
                <w:bCs/>
              </w:rPr>
              <w:t>Husband is the Architect</w:t>
            </w:r>
          </w:p>
        </w:tc>
      </w:tr>
    </w:tbl>
    <w:p w14:paraId="107E1243" w14:textId="77777777" w:rsidR="00FC3F2D" w:rsidRDefault="00FC3F2D" w:rsidP="00FC3F2D">
      <w:pPr>
        <w:ind w:left="1440"/>
        <w:jc w:val="both"/>
        <w:rPr>
          <w:b/>
          <w:i/>
        </w:rPr>
      </w:pPr>
    </w:p>
    <w:p w14:paraId="375C52AB" w14:textId="77777777" w:rsidR="00FC3F2D" w:rsidRDefault="00FC3F2D" w:rsidP="00FC3F2D">
      <w:pPr>
        <w:ind w:left="1440" w:hanging="720"/>
        <w:rPr>
          <w:b/>
          <w:bCs/>
        </w:rPr>
      </w:pPr>
    </w:p>
    <w:p w14:paraId="74DFA80C" w14:textId="7E58FFDA" w:rsidR="00FC3F2D" w:rsidRDefault="00FC3F2D" w:rsidP="00FC3F2D">
      <w:pPr>
        <w:ind w:left="1440" w:hanging="720"/>
        <w:rPr>
          <w:rFonts w:ascii="Tahoma" w:hAnsi="Tahoma" w:cs="Tahoma"/>
          <w:b/>
          <w:bCs/>
        </w:rPr>
      </w:pPr>
      <w:r>
        <w:rPr>
          <w:b/>
          <w:bCs/>
        </w:rPr>
        <w:t>ii)</w:t>
      </w:r>
      <w:r>
        <w:rPr>
          <w:i/>
          <w:iCs/>
        </w:rPr>
        <w:tab/>
      </w:r>
      <w:r>
        <w:rPr>
          <w:b/>
          <w:bCs/>
        </w:rPr>
        <w:t>To note dispensations given to any member of the council in respect of the agenda items listed below</w:t>
      </w:r>
    </w:p>
    <w:p w14:paraId="5C61EA93" w14:textId="77777777" w:rsidR="00FC3F2D" w:rsidRDefault="00FC3F2D" w:rsidP="00FC3F2D">
      <w:pPr>
        <w:jc w:val="both"/>
        <w:rPr>
          <w:b/>
          <w:i/>
        </w:rPr>
      </w:pPr>
    </w:p>
    <w:p w14:paraId="135A27FC" w14:textId="0CC9E200" w:rsidR="007C4A10" w:rsidRPr="007C4A10" w:rsidRDefault="007C4A10" w:rsidP="007C4A10">
      <w:pPr>
        <w:ind w:left="720" w:hanging="720"/>
        <w:jc w:val="both"/>
        <w:rPr>
          <w:bCs/>
          <w:i/>
          <w:iCs/>
        </w:rPr>
      </w:pPr>
      <w:r>
        <w:rPr>
          <w:b/>
        </w:rPr>
        <w:lastRenderedPageBreak/>
        <w:t>3</w:t>
      </w:r>
      <w:r>
        <w:rPr>
          <w:b/>
        </w:rPr>
        <w:tab/>
        <w:t xml:space="preserve">Cinema Street Car Park – “turning circle” – </w:t>
      </w:r>
      <w:r w:rsidRPr="007C4A10">
        <w:rPr>
          <w:bCs/>
        </w:rPr>
        <w:t>after discussi</w:t>
      </w:r>
      <w:r>
        <w:rPr>
          <w:bCs/>
        </w:rPr>
        <w:t xml:space="preserve">on it was </w:t>
      </w:r>
      <w:r>
        <w:rPr>
          <w:b/>
        </w:rPr>
        <w:t>RESOLVED</w:t>
      </w:r>
      <w:r>
        <w:rPr>
          <w:bCs/>
        </w:rPr>
        <w:t xml:space="preserve"> to refuse this suggestion and </w:t>
      </w:r>
      <w:r w:rsidR="00F31608">
        <w:rPr>
          <w:bCs/>
        </w:rPr>
        <w:t>to</w:t>
      </w:r>
      <w:r>
        <w:rPr>
          <w:bCs/>
        </w:rPr>
        <w:t xml:space="preserve"> look at the car park safety issues in the spring.</w:t>
      </w:r>
    </w:p>
    <w:p w14:paraId="04BCB92E" w14:textId="77777777" w:rsidR="007C4A10" w:rsidRDefault="007C4A10" w:rsidP="007C4A10">
      <w:pPr>
        <w:jc w:val="both"/>
        <w:rPr>
          <w:b/>
        </w:rPr>
      </w:pPr>
    </w:p>
    <w:p w14:paraId="5718C9E4" w14:textId="6B3A9091" w:rsidR="007C4A10" w:rsidRPr="007C4A10" w:rsidRDefault="007C4A10" w:rsidP="00F7745E">
      <w:pPr>
        <w:ind w:left="720" w:hanging="720"/>
        <w:jc w:val="both"/>
        <w:rPr>
          <w:bCs/>
        </w:rPr>
      </w:pPr>
      <w:r>
        <w:rPr>
          <w:b/>
        </w:rPr>
        <w:t>4</w:t>
      </w:r>
      <w:r>
        <w:rPr>
          <w:b/>
        </w:rPr>
        <w:tab/>
        <w:t xml:space="preserve">Defibrillator – Edenfield Cemetery – </w:t>
      </w:r>
      <w:r>
        <w:rPr>
          <w:bCs/>
        </w:rPr>
        <w:t xml:space="preserve">after discussion it was </w:t>
      </w:r>
      <w:r>
        <w:rPr>
          <w:b/>
        </w:rPr>
        <w:t>RESOLVED</w:t>
      </w:r>
      <w:r>
        <w:rPr>
          <w:bCs/>
        </w:rPr>
        <w:t xml:space="preserve"> to put a post on social media and in the Community News asking for organisations who have </w:t>
      </w:r>
      <w:r w:rsidR="00F31608">
        <w:rPr>
          <w:bCs/>
        </w:rPr>
        <w:t>defibrillators</w:t>
      </w:r>
      <w:r>
        <w:rPr>
          <w:bCs/>
        </w:rPr>
        <w:t xml:space="preserve"> that are not registered with Defib </w:t>
      </w:r>
      <w:r w:rsidR="00866A07">
        <w:rPr>
          <w:bCs/>
        </w:rPr>
        <w:t>F</w:t>
      </w:r>
      <w:r>
        <w:rPr>
          <w:bCs/>
        </w:rPr>
        <w:t xml:space="preserve">inder to </w:t>
      </w:r>
      <w:r w:rsidR="00866A07">
        <w:rPr>
          <w:bCs/>
        </w:rPr>
        <w:t xml:space="preserve">let us know their locations.  Then we can see where there is a shortfall in the town and then reassess a location. </w:t>
      </w:r>
    </w:p>
    <w:p w14:paraId="6D0601CC" w14:textId="77777777" w:rsidR="007C4A10" w:rsidRDefault="007C4A10" w:rsidP="007C4A10">
      <w:pPr>
        <w:jc w:val="both"/>
        <w:rPr>
          <w:b/>
        </w:rPr>
      </w:pPr>
    </w:p>
    <w:p w14:paraId="1A7FE460" w14:textId="7843930E" w:rsidR="007C4A10" w:rsidRPr="00866A07" w:rsidRDefault="007C4A10" w:rsidP="007C4A10">
      <w:pPr>
        <w:ind w:left="720" w:hanging="720"/>
        <w:jc w:val="both"/>
        <w:rPr>
          <w:b/>
          <w:i/>
          <w:iCs/>
        </w:rPr>
      </w:pPr>
      <w:r>
        <w:rPr>
          <w:b/>
        </w:rPr>
        <w:t>5</w:t>
      </w:r>
      <w:r>
        <w:rPr>
          <w:b/>
        </w:rPr>
        <w:tab/>
      </w:r>
      <w:r w:rsidRPr="00D10B36">
        <w:rPr>
          <w:b/>
        </w:rPr>
        <w:t>TP124A/1200/01 Railway Street, Hornsea - Proposed EV Charging Bays and Parking Adjustments</w:t>
      </w:r>
      <w:r>
        <w:rPr>
          <w:b/>
        </w:rPr>
        <w:t xml:space="preserve"> – </w:t>
      </w:r>
      <w:r w:rsidR="00866A07">
        <w:rPr>
          <w:bCs/>
        </w:rPr>
        <w:t xml:space="preserve">after discussion </w:t>
      </w:r>
      <w:r w:rsidR="00F31608">
        <w:rPr>
          <w:bCs/>
        </w:rPr>
        <w:t>it</w:t>
      </w:r>
      <w:r w:rsidR="00866A07">
        <w:rPr>
          <w:bCs/>
        </w:rPr>
        <w:t xml:space="preserve"> was </w:t>
      </w:r>
      <w:r w:rsidR="00866A07">
        <w:rPr>
          <w:b/>
        </w:rPr>
        <w:t xml:space="preserve">RESOLVED </w:t>
      </w:r>
      <w:r w:rsidR="00866A07">
        <w:t xml:space="preserve">to support the Installation of EV charging bays ONLY, </w:t>
      </w:r>
      <w:r w:rsidR="00866A07">
        <w:t>council</w:t>
      </w:r>
      <w:r w:rsidR="00866A07">
        <w:t xml:space="preserve"> still do NOT want the double yellows removed to make way for parking spaces.</w:t>
      </w:r>
    </w:p>
    <w:p w14:paraId="0E39F119" w14:textId="77777777" w:rsidR="007C4A10" w:rsidRDefault="007C4A10" w:rsidP="007C4A10">
      <w:pPr>
        <w:ind w:left="720" w:hanging="720"/>
        <w:jc w:val="both"/>
        <w:rPr>
          <w:b/>
        </w:rPr>
      </w:pPr>
    </w:p>
    <w:p w14:paraId="5FE3136A" w14:textId="2B1BC5D7" w:rsidR="007C4A10" w:rsidRPr="00866A07" w:rsidRDefault="007C4A10" w:rsidP="007C4A10">
      <w:pPr>
        <w:ind w:left="720" w:hanging="720"/>
        <w:jc w:val="both"/>
        <w:rPr>
          <w:bCs/>
          <w:i/>
          <w:iCs/>
        </w:rPr>
      </w:pPr>
      <w:r>
        <w:rPr>
          <w:b/>
        </w:rPr>
        <w:t>6</w:t>
      </w:r>
      <w:r>
        <w:rPr>
          <w:b/>
        </w:rPr>
        <w:tab/>
        <w:t xml:space="preserve">Hornsea Food Festival Proposal </w:t>
      </w:r>
      <w:r w:rsidR="00866A07">
        <w:rPr>
          <w:b/>
        </w:rPr>
        <w:t xml:space="preserve">– </w:t>
      </w:r>
      <w:r w:rsidR="00866A07">
        <w:rPr>
          <w:bCs/>
        </w:rPr>
        <w:t xml:space="preserve">after discussion </w:t>
      </w:r>
      <w:r w:rsidR="00F31608">
        <w:rPr>
          <w:bCs/>
        </w:rPr>
        <w:t>it</w:t>
      </w:r>
      <w:r w:rsidR="00866A07">
        <w:rPr>
          <w:bCs/>
        </w:rPr>
        <w:t xml:space="preserve"> was </w:t>
      </w:r>
      <w:r w:rsidR="00866A07">
        <w:rPr>
          <w:b/>
        </w:rPr>
        <w:t>RESOLVED</w:t>
      </w:r>
      <w:r w:rsidR="00866A07">
        <w:rPr>
          <w:bCs/>
        </w:rPr>
        <w:t xml:space="preserve"> to defer to a future meeting and ask Pink Pigeon &amp; well Being to come and speak to the Council and discuss their ideas further.</w:t>
      </w:r>
    </w:p>
    <w:p w14:paraId="256CA05A" w14:textId="77777777" w:rsidR="007C4A10" w:rsidRDefault="007C4A10" w:rsidP="007C4A10">
      <w:pPr>
        <w:jc w:val="both"/>
        <w:rPr>
          <w:b/>
        </w:rPr>
      </w:pPr>
    </w:p>
    <w:p w14:paraId="5350642D" w14:textId="1970F8B4" w:rsidR="007C4A10" w:rsidRPr="00866A07" w:rsidRDefault="007C4A10" w:rsidP="00F7745E">
      <w:pPr>
        <w:ind w:left="720" w:hanging="720"/>
        <w:jc w:val="both"/>
        <w:rPr>
          <w:bCs/>
        </w:rPr>
      </w:pPr>
      <w:r>
        <w:rPr>
          <w:b/>
        </w:rPr>
        <w:t>7</w:t>
      </w:r>
      <w:r>
        <w:rPr>
          <w:b/>
        </w:rPr>
        <w:tab/>
        <w:t>Glass Headstone Edenfield Cemetery</w:t>
      </w:r>
      <w:r w:rsidR="00866A07">
        <w:rPr>
          <w:b/>
        </w:rPr>
        <w:t xml:space="preserve"> – </w:t>
      </w:r>
      <w:r w:rsidR="00866A07">
        <w:rPr>
          <w:bCs/>
        </w:rPr>
        <w:t xml:space="preserve">after discussion it was </w:t>
      </w:r>
      <w:r w:rsidR="00866A07">
        <w:rPr>
          <w:b/>
        </w:rPr>
        <w:t>RESOLVED</w:t>
      </w:r>
      <w:r w:rsidR="00866A07">
        <w:rPr>
          <w:bCs/>
        </w:rPr>
        <w:t xml:space="preserve"> to allow the installation as long as Everingham</w:t>
      </w:r>
      <w:r w:rsidR="00F7745E">
        <w:rPr>
          <w:bCs/>
        </w:rPr>
        <w:t>’s</w:t>
      </w:r>
      <w:r w:rsidR="00866A07">
        <w:rPr>
          <w:bCs/>
        </w:rPr>
        <w:t xml:space="preserve"> can fit it safely</w:t>
      </w:r>
      <w:r w:rsidR="00F7745E">
        <w:rPr>
          <w:bCs/>
        </w:rPr>
        <w:t>.</w:t>
      </w:r>
    </w:p>
    <w:p w14:paraId="4E1FF720" w14:textId="77777777" w:rsidR="007C4A10" w:rsidRDefault="007C4A10" w:rsidP="007C4A10">
      <w:pPr>
        <w:jc w:val="both"/>
        <w:rPr>
          <w:b/>
        </w:rPr>
      </w:pPr>
    </w:p>
    <w:p w14:paraId="3B586C3A" w14:textId="77777777" w:rsidR="007C4A10" w:rsidRDefault="007C4A10" w:rsidP="007C4A10">
      <w:pPr>
        <w:jc w:val="both"/>
        <w:rPr>
          <w:b/>
        </w:rPr>
      </w:pPr>
    </w:p>
    <w:p w14:paraId="4A3CD299" w14:textId="77777777" w:rsidR="007C4A10" w:rsidRDefault="007C4A10" w:rsidP="007C4A10">
      <w:pPr>
        <w:jc w:val="both"/>
        <w:rPr>
          <w:b/>
        </w:rPr>
      </w:pPr>
    </w:p>
    <w:p w14:paraId="1A681625" w14:textId="77777777" w:rsidR="007C4A10" w:rsidRDefault="007C4A10" w:rsidP="007C4A10">
      <w:pPr>
        <w:jc w:val="center"/>
        <w:rPr>
          <w:sz w:val="36"/>
          <w:szCs w:val="36"/>
        </w:rPr>
      </w:pPr>
      <w:r>
        <w:rPr>
          <w:sz w:val="36"/>
          <w:szCs w:val="36"/>
        </w:rPr>
        <w:t>AGENDA FOR THE PLANNING COMMITTEE</w:t>
      </w:r>
    </w:p>
    <w:p w14:paraId="262645C3" w14:textId="77777777" w:rsidR="007C4A10" w:rsidRDefault="007C4A10" w:rsidP="007C4A10">
      <w:pPr>
        <w:jc w:val="center"/>
        <w:rPr>
          <w:sz w:val="36"/>
          <w:szCs w:val="36"/>
        </w:rPr>
      </w:pPr>
    </w:p>
    <w:p w14:paraId="254F05C9" w14:textId="77777777" w:rsidR="007C4A10" w:rsidRDefault="007C4A10" w:rsidP="007C4A10">
      <w:pPr>
        <w:jc w:val="both"/>
        <w:rPr>
          <w:b/>
          <w:sz w:val="36"/>
          <w:szCs w:val="36"/>
        </w:rPr>
      </w:pPr>
      <w:r w:rsidRPr="007A0AFA">
        <w:rPr>
          <w:b/>
          <w:sz w:val="36"/>
          <w:szCs w:val="36"/>
        </w:rPr>
        <w:t>(A)</w:t>
      </w:r>
    </w:p>
    <w:p w14:paraId="639DAF7B" w14:textId="77777777" w:rsidR="007C4A10" w:rsidRDefault="007C4A10" w:rsidP="007C4A10">
      <w:pPr>
        <w:jc w:val="both"/>
      </w:pPr>
    </w:p>
    <w:p w14:paraId="3361FC1E" w14:textId="142279F8" w:rsidR="007C4A10" w:rsidRPr="00F7745E" w:rsidRDefault="007C4A10" w:rsidP="007C4A10">
      <w:pPr>
        <w:ind w:left="1134" w:hanging="1134"/>
        <w:jc w:val="both"/>
        <w:rPr>
          <w:rStyle w:val="address"/>
          <w:rFonts w:eastAsiaTheme="majorEastAsia"/>
          <w:shd w:val="clear" w:color="auto" w:fill="FFFFFF"/>
        </w:rPr>
      </w:pPr>
      <w:r w:rsidRPr="00955B47">
        <w:t>25/02471</w:t>
      </w:r>
      <w:r w:rsidRPr="00955B47">
        <w:tab/>
      </w:r>
      <w:r w:rsidRPr="00955B47">
        <w:rPr>
          <w:rStyle w:val="description"/>
          <w:rFonts w:eastAsiaTheme="majorEastAsia"/>
          <w:shd w:val="clear" w:color="auto" w:fill="FFFFFF"/>
        </w:rPr>
        <w:t>Erection of gazebo to rear</w:t>
      </w:r>
      <w:r w:rsidRPr="00955B47">
        <w:rPr>
          <w:rStyle w:val="divider2"/>
          <w:rFonts w:eastAsiaTheme="majorEastAsia"/>
          <w:bdr w:val="none" w:sz="0" w:space="0" w:color="auto" w:frame="1"/>
          <w:shd w:val="clear" w:color="auto" w:fill="FFFFFF"/>
        </w:rPr>
        <w:t>|</w:t>
      </w:r>
      <w:r w:rsidRPr="00955B47">
        <w:rPr>
          <w:rStyle w:val="address"/>
          <w:rFonts w:eastAsiaTheme="majorEastAsia"/>
          <w:shd w:val="clear" w:color="auto" w:fill="FFFFFF"/>
        </w:rPr>
        <w:t>3 Granville Court Esplanade Hornsea East Riding Of Yorkshire HU18 1NQ</w:t>
      </w:r>
      <w:r w:rsidR="00F7745E">
        <w:rPr>
          <w:rStyle w:val="address"/>
          <w:rFonts w:eastAsiaTheme="majorEastAsia"/>
          <w:shd w:val="clear" w:color="auto" w:fill="FFFFFF"/>
        </w:rPr>
        <w:t xml:space="preserve"> – </w:t>
      </w:r>
      <w:r w:rsidR="00F7745E">
        <w:rPr>
          <w:rStyle w:val="address"/>
          <w:rFonts w:eastAsiaTheme="majorEastAsia"/>
          <w:b/>
          <w:bCs/>
          <w:shd w:val="clear" w:color="auto" w:fill="FFFFFF"/>
        </w:rPr>
        <w:t>RESOLVED</w:t>
      </w:r>
      <w:r w:rsidR="00F7745E">
        <w:rPr>
          <w:rStyle w:val="address"/>
          <w:rFonts w:eastAsiaTheme="majorEastAsia"/>
          <w:shd w:val="clear" w:color="auto" w:fill="FFFFFF"/>
        </w:rPr>
        <w:t xml:space="preserve"> to support</w:t>
      </w:r>
    </w:p>
    <w:p w14:paraId="5111DD18" w14:textId="083E6B64" w:rsidR="007C4A10" w:rsidRPr="00955B47" w:rsidRDefault="007C4A10" w:rsidP="007C4A10">
      <w:pPr>
        <w:ind w:left="1134" w:hanging="1134"/>
        <w:jc w:val="both"/>
        <w:rPr>
          <w:rStyle w:val="address"/>
          <w:rFonts w:eastAsiaTheme="majorEastAsia"/>
          <w:shd w:val="clear" w:color="auto" w:fill="FFFFFF"/>
        </w:rPr>
      </w:pPr>
      <w:r w:rsidRPr="00955B47">
        <w:rPr>
          <w:rStyle w:val="address"/>
          <w:rFonts w:eastAsiaTheme="majorEastAsia"/>
          <w:shd w:val="clear" w:color="auto" w:fill="FFFFFF"/>
        </w:rPr>
        <w:t>25/01257</w:t>
      </w:r>
      <w:r w:rsidRPr="00955B47">
        <w:rPr>
          <w:rStyle w:val="address"/>
          <w:rFonts w:eastAsiaTheme="majorEastAsia"/>
          <w:shd w:val="clear" w:color="auto" w:fill="FFFFFF"/>
        </w:rPr>
        <w:tab/>
      </w:r>
      <w:r w:rsidRPr="00955B47">
        <w:rPr>
          <w:rStyle w:val="description"/>
          <w:rFonts w:eastAsiaTheme="majorEastAsia"/>
          <w:shd w:val="clear" w:color="auto" w:fill="FFFFFF"/>
        </w:rPr>
        <w:t>Alterations and extensions including erection of an extension to link the Carlyle Bungalow to the Millside/Ambassador Bungalow following demolition of a summerhouse, erection of an extension to link the Millside/Ambassador Bungalow to the Office Bungalow, internal remodelling and revised internal layout to form 17 en-suite bedrooms with associated shared facilities, installation of roof mounted solar panels and ground mounted air conditioning units, and landscaping works</w:t>
      </w:r>
      <w:r w:rsidRPr="00955B47">
        <w:rPr>
          <w:rStyle w:val="divider2"/>
          <w:rFonts w:eastAsiaTheme="majorEastAsia"/>
          <w:bdr w:val="none" w:sz="0" w:space="0" w:color="auto" w:frame="1"/>
          <w:shd w:val="clear" w:color="auto" w:fill="FFFFFF"/>
        </w:rPr>
        <w:t>|</w:t>
      </w:r>
      <w:r w:rsidRPr="00955B47">
        <w:rPr>
          <w:rStyle w:val="address"/>
          <w:rFonts w:eastAsiaTheme="majorEastAsia"/>
          <w:shd w:val="clear" w:color="auto" w:fill="FFFFFF"/>
        </w:rPr>
        <w:t>Granville Court Esplanade Hornsea East Riding Of Yorkshire</w:t>
      </w:r>
      <w:r w:rsidR="00F7745E">
        <w:rPr>
          <w:rStyle w:val="address"/>
          <w:rFonts w:eastAsiaTheme="majorEastAsia"/>
          <w:shd w:val="clear" w:color="auto" w:fill="FFFFFF"/>
        </w:rPr>
        <w:t xml:space="preserve"> </w:t>
      </w:r>
      <w:r w:rsidR="00F7745E">
        <w:rPr>
          <w:rStyle w:val="address"/>
          <w:rFonts w:eastAsiaTheme="majorEastAsia"/>
          <w:shd w:val="clear" w:color="auto" w:fill="FFFFFF"/>
        </w:rPr>
        <w:t xml:space="preserve">– </w:t>
      </w:r>
      <w:r w:rsidR="00F7745E">
        <w:rPr>
          <w:rStyle w:val="address"/>
          <w:rFonts w:eastAsiaTheme="majorEastAsia"/>
          <w:b/>
          <w:bCs/>
          <w:shd w:val="clear" w:color="auto" w:fill="FFFFFF"/>
        </w:rPr>
        <w:t>RESOLVED</w:t>
      </w:r>
      <w:r w:rsidR="00F7745E">
        <w:rPr>
          <w:rStyle w:val="address"/>
          <w:rFonts w:eastAsiaTheme="majorEastAsia"/>
          <w:shd w:val="clear" w:color="auto" w:fill="FFFFFF"/>
        </w:rPr>
        <w:t xml:space="preserve"> to support</w:t>
      </w:r>
      <w:r w:rsidR="00F7745E">
        <w:rPr>
          <w:rStyle w:val="address"/>
          <w:rFonts w:eastAsiaTheme="majorEastAsia"/>
          <w:shd w:val="clear" w:color="auto" w:fill="FFFFFF"/>
        </w:rPr>
        <w:t xml:space="preserve">, in accordance with the Environmental Control Officers comments that </w:t>
      </w:r>
      <w:r w:rsidR="00F7745E">
        <w:t>noise mitigation measures outlined in the Noise Impact Assessment are fully implemented.</w:t>
      </w:r>
    </w:p>
    <w:p w14:paraId="355BC586" w14:textId="2F5A3F2E" w:rsidR="007C4A10" w:rsidRPr="00955B47" w:rsidRDefault="007C4A10" w:rsidP="007C4A10">
      <w:pPr>
        <w:ind w:left="1134" w:hanging="1134"/>
        <w:jc w:val="both"/>
      </w:pPr>
      <w:r w:rsidRPr="00955B47">
        <w:rPr>
          <w:rStyle w:val="address"/>
          <w:rFonts w:eastAsiaTheme="majorEastAsia"/>
          <w:shd w:val="clear" w:color="auto" w:fill="FFFFFF"/>
        </w:rPr>
        <w:t>25/02725</w:t>
      </w:r>
      <w:r w:rsidRPr="00955B47">
        <w:rPr>
          <w:rStyle w:val="address"/>
          <w:rFonts w:eastAsiaTheme="majorEastAsia"/>
          <w:shd w:val="clear" w:color="auto" w:fill="FFFFFF"/>
        </w:rPr>
        <w:tab/>
      </w:r>
      <w:r w:rsidRPr="00955B47">
        <w:rPr>
          <w:rStyle w:val="description"/>
          <w:rFonts w:eastAsiaTheme="majorEastAsia"/>
          <w:shd w:val="clear" w:color="auto" w:fill="FFFFFF"/>
        </w:rPr>
        <w:t>Removal of section of boundary wall and installation of gates to create vehicular access</w:t>
      </w:r>
      <w:r w:rsidRPr="00955B47">
        <w:rPr>
          <w:rStyle w:val="divider2"/>
          <w:rFonts w:eastAsiaTheme="majorEastAsia"/>
          <w:bdr w:val="none" w:sz="0" w:space="0" w:color="auto" w:frame="1"/>
          <w:shd w:val="clear" w:color="auto" w:fill="FFFFFF"/>
        </w:rPr>
        <w:t>|</w:t>
      </w:r>
      <w:r w:rsidRPr="00955B47">
        <w:rPr>
          <w:rStyle w:val="address"/>
          <w:rFonts w:eastAsiaTheme="majorEastAsia"/>
          <w:shd w:val="clear" w:color="auto" w:fill="FFFFFF"/>
        </w:rPr>
        <w:t>Malaga Back Southgate Hornsea East Riding Of Yorkshire HU18 1BA</w:t>
      </w:r>
      <w:r w:rsidR="00F7745E">
        <w:rPr>
          <w:rStyle w:val="address"/>
          <w:rFonts w:eastAsiaTheme="majorEastAsia"/>
          <w:shd w:val="clear" w:color="auto" w:fill="FFFFFF"/>
        </w:rPr>
        <w:t xml:space="preserve"> </w:t>
      </w:r>
      <w:r w:rsidR="00F7745E">
        <w:rPr>
          <w:rStyle w:val="address"/>
          <w:rFonts w:eastAsiaTheme="majorEastAsia"/>
          <w:shd w:val="clear" w:color="auto" w:fill="FFFFFF"/>
        </w:rPr>
        <w:t xml:space="preserve">– </w:t>
      </w:r>
      <w:r w:rsidR="00F7745E">
        <w:rPr>
          <w:rStyle w:val="address"/>
          <w:rFonts w:eastAsiaTheme="majorEastAsia"/>
          <w:b/>
          <w:bCs/>
          <w:shd w:val="clear" w:color="auto" w:fill="FFFFFF"/>
        </w:rPr>
        <w:t>RESOLVED</w:t>
      </w:r>
      <w:r w:rsidR="00F7745E">
        <w:rPr>
          <w:rStyle w:val="address"/>
          <w:rFonts w:eastAsiaTheme="majorEastAsia"/>
          <w:shd w:val="clear" w:color="auto" w:fill="FFFFFF"/>
        </w:rPr>
        <w:t xml:space="preserve"> to support</w:t>
      </w:r>
    </w:p>
    <w:p w14:paraId="1CB57D6C" w14:textId="77777777" w:rsidR="007C4A10" w:rsidRPr="007A0AFA" w:rsidRDefault="007C4A10" w:rsidP="007C4A10">
      <w:pPr>
        <w:ind w:left="2160" w:hanging="2160"/>
        <w:jc w:val="both"/>
      </w:pPr>
    </w:p>
    <w:p w14:paraId="2B9EDB99" w14:textId="1CCC337B" w:rsidR="007C4A10" w:rsidRDefault="007C4A10" w:rsidP="00F7745E">
      <w:pPr>
        <w:ind w:left="2160" w:hanging="2160"/>
        <w:jc w:val="both"/>
      </w:pPr>
      <w:r>
        <w:tab/>
      </w:r>
    </w:p>
    <w:p w14:paraId="004F5139" w14:textId="77777777" w:rsidR="00F7745E" w:rsidRDefault="00F7745E" w:rsidP="00F7745E">
      <w:pPr>
        <w:ind w:left="2160" w:hanging="2160"/>
        <w:jc w:val="both"/>
      </w:pPr>
    </w:p>
    <w:p w14:paraId="5757A19F" w14:textId="77777777" w:rsidR="00F7745E" w:rsidRDefault="00F7745E" w:rsidP="00F7745E">
      <w:pPr>
        <w:ind w:left="2160" w:hanging="2160"/>
        <w:jc w:val="both"/>
      </w:pPr>
    </w:p>
    <w:p w14:paraId="51A07BA5" w14:textId="77777777" w:rsidR="00F7745E" w:rsidRDefault="00F7745E" w:rsidP="00F7745E">
      <w:pPr>
        <w:ind w:left="2160" w:hanging="2160"/>
        <w:jc w:val="both"/>
      </w:pPr>
    </w:p>
    <w:p w14:paraId="651EE58C" w14:textId="77777777" w:rsidR="00F7745E" w:rsidRDefault="00F7745E" w:rsidP="00F7745E">
      <w:pPr>
        <w:ind w:left="2160" w:hanging="2160"/>
        <w:jc w:val="both"/>
      </w:pPr>
    </w:p>
    <w:p w14:paraId="0DA959C5" w14:textId="77777777" w:rsidR="00F7745E" w:rsidRDefault="00F7745E" w:rsidP="00F7745E">
      <w:pPr>
        <w:ind w:left="2160" w:hanging="2160"/>
        <w:jc w:val="both"/>
        <w:rPr>
          <w:b/>
          <w:sz w:val="28"/>
          <w:szCs w:val="28"/>
          <w:u w:val="single"/>
        </w:rPr>
      </w:pPr>
    </w:p>
    <w:p w14:paraId="085B3ED3" w14:textId="77777777" w:rsidR="007C4A10" w:rsidRDefault="007C4A10" w:rsidP="007C4A1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 ‘Decisions taken by the Planning Authority for noting’</w:t>
      </w:r>
    </w:p>
    <w:p w14:paraId="2F85C7A5" w14:textId="77777777" w:rsidR="007C4A10" w:rsidRPr="00E210E7" w:rsidRDefault="007C4A10" w:rsidP="007C4A10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(B)</w:t>
      </w:r>
    </w:p>
    <w:p w14:paraId="3A48D81D" w14:textId="77777777" w:rsidR="007C4A10" w:rsidRDefault="007C4A10" w:rsidP="007C4A10">
      <w:pPr>
        <w:jc w:val="both"/>
        <w:rPr>
          <w:b/>
        </w:rPr>
      </w:pPr>
    </w:p>
    <w:p w14:paraId="17979BD7" w14:textId="77777777" w:rsidR="007C4A10" w:rsidRPr="00955B47" w:rsidRDefault="007C4A10" w:rsidP="007C4A1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b/>
        </w:rPr>
      </w:pPr>
      <w:r w:rsidRPr="00955B47">
        <w:rPr>
          <w:bCs/>
        </w:rPr>
        <w:t>25/02419</w:t>
      </w:r>
      <w:r w:rsidRPr="00955B47">
        <w:rPr>
          <w:b/>
        </w:rPr>
        <w:tab/>
      </w:r>
      <w:r w:rsidRPr="00955B47">
        <w:rPr>
          <w:lang w:eastAsia="en-GB"/>
        </w:rPr>
        <w:t>Erection of a single and first floor extensions to rear, with new monopitch roof to rear and replacement windows and four roof lights to ground floor extension</w:t>
      </w:r>
      <w:r>
        <w:rPr>
          <w:lang w:eastAsia="en-GB"/>
        </w:rPr>
        <w:t xml:space="preserve"> </w:t>
      </w:r>
      <w:r w:rsidRPr="00955B47">
        <w:rPr>
          <w:b/>
          <w:bCs/>
          <w:lang w:eastAsia="en-GB"/>
        </w:rPr>
        <w:t xml:space="preserve">Location: </w:t>
      </w:r>
      <w:r w:rsidRPr="00955B47">
        <w:rPr>
          <w:lang w:eastAsia="en-GB"/>
        </w:rPr>
        <w:t>1 Mere Walk Hornsea East Riding Of Yorkshire HU18 1AS</w:t>
      </w:r>
    </w:p>
    <w:p w14:paraId="2E424FA3" w14:textId="77777777" w:rsidR="007C4A10" w:rsidRPr="00955B47" w:rsidRDefault="007C4A10" w:rsidP="007C4A10">
      <w:pPr>
        <w:jc w:val="right"/>
        <w:rPr>
          <w:b/>
        </w:rPr>
      </w:pPr>
      <w:r w:rsidRPr="00955B47">
        <w:rPr>
          <w:b/>
        </w:rPr>
        <w:t>GRANTED</w:t>
      </w:r>
    </w:p>
    <w:p w14:paraId="40F5F376" w14:textId="77777777" w:rsidR="007C4A10" w:rsidRPr="00955B47" w:rsidRDefault="007C4A10" w:rsidP="007C4A1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</w:pPr>
      <w:r w:rsidRPr="00955B47">
        <w:t>25/02343</w:t>
      </w:r>
      <w:r>
        <w:tab/>
      </w:r>
      <w:r w:rsidRPr="00955B47">
        <w:rPr>
          <w:lang w:eastAsia="en-GB"/>
        </w:rPr>
        <w:t>TPO - HORNSEA NO. 8 (REF 53) T3 - Crown lift 1 no. Horse Chestnut</w:t>
      </w:r>
      <w:r>
        <w:rPr>
          <w:lang w:eastAsia="en-GB"/>
        </w:rPr>
        <w:t xml:space="preserve"> </w:t>
      </w:r>
      <w:r w:rsidRPr="00955B47">
        <w:rPr>
          <w:lang w:eastAsia="en-GB"/>
        </w:rPr>
        <w:t>tree (T1) by up to 7 metres from ground level, reduce 1 no. heavy limb by 2.5</w:t>
      </w:r>
      <w:r>
        <w:rPr>
          <w:lang w:eastAsia="en-GB"/>
        </w:rPr>
        <w:t xml:space="preserve"> </w:t>
      </w:r>
      <w:r w:rsidRPr="00955B47">
        <w:rPr>
          <w:lang w:eastAsia="en-GB"/>
        </w:rPr>
        <w:t>metres, and crown thin by 15% to alleviate heavy shade, reduce the sail effect</w:t>
      </w:r>
      <w:r>
        <w:rPr>
          <w:lang w:eastAsia="en-GB"/>
        </w:rPr>
        <w:t xml:space="preserve"> </w:t>
      </w:r>
      <w:r w:rsidRPr="00955B47">
        <w:rPr>
          <w:lang w:eastAsia="en-GB"/>
        </w:rPr>
        <w:t>of the heavy crown, and reduce encroachment over the roof due to concerns</w:t>
      </w:r>
      <w:r>
        <w:rPr>
          <w:lang w:eastAsia="en-GB"/>
        </w:rPr>
        <w:t xml:space="preserve"> </w:t>
      </w:r>
      <w:r w:rsidRPr="00955B47">
        <w:rPr>
          <w:lang w:eastAsia="en-GB"/>
        </w:rPr>
        <w:t>over structural integrity and risk of failure causing structural damage to the</w:t>
      </w:r>
      <w:r>
        <w:rPr>
          <w:lang w:eastAsia="en-GB"/>
        </w:rPr>
        <w:t xml:space="preserve"> </w:t>
      </w:r>
      <w:r w:rsidRPr="00955B47">
        <w:rPr>
          <w:lang w:eastAsia="en-GB"/>
        </w:rPr>
        <w:t>Property</w:t>
      </w:r>
      <w:r>
        <w:rPr>
          <w:lang w:eastAsia="en-GB"/>
        </w:rPr>
        <w:t xml:space="preserve"> </w:t>
      </w:r>
      <w:r w:rsidRPr="00955B47">
        <w:rPr>
          <w:b/>
          <w:bCs/>
          <w:lang w:eastAsia="en-GB"/>
        </w:rPr>
        <w:t xml:space="preserve">Location: </w:t>
      </w:r>
      <w:r w:rsidRPr="00955B47">
        <w:rPr>
          <w:lang w:eastAsia="en-GB"/>
        </w:rPr>
        <w:t>Summer Court Hall Football Green Hornsea East Riding Of Yorkshire HU18</w:t>
      </w:r>
      <w:r>
        <w:rPr>
          <w:lang w:eastAsia="en-GB"/>
        </w:rPr>
        <w:t xml:space="preserve"> </w:t>
      </w:r>
      <w:r w:rsidRPr="00955B47">
        <w:rPr>
          <w:lang w:eastAsia="en-GB"/>
        </w:rPr>
        <w:t>1RA</w:t>
      </w:r>
    </w:p>
    <w:p w14:paraId="0BCD3AC8" w14:textId="5C8592F6" w:rsidR="007C4A10" w:rsidRPr="00F31608" w:rsidRDefault="007C4A10" w:rsidP="00F31608">
      <w:pPr>
        <w:jc w:val="right"/>
        <w:rPr>
          <w:b/>
        </w:rPr>
      </w:pPr>
      <w:r w:rsidRPr="00955B47">
        <w:rPr>
          <w:b/>
        </w:rPr>
        <w:t>GRANTED</w:t>
      </w:r>
    </w:p>
    <w:p w14:paraId="5B54B344" w14:textId="77777777" w:rsidR="007C4A10" w:rsidRPr="00955B47" w:rsidRDefault="007C4A10" w:rsidP="007C4A10">
      <w:pPr>
        <w:autoSpaceDE w:val="0"/>
        <w:autoSpaceDN w:val="0"/>
        <w:adjustRightInd w:val="0"/>
        <w:ind w:left="1134" w:hanging="1134"/>
        <w:jc w:val="both"/>
        <w:rPr>
          <w:bCs/>
        </w:rPr>
      </w:pPr>
      <w:r w:rsidRPr="00955B47">
        <w:rPr>
          <w:bCs/>
        </w:rPr>
        <w:t>25/02475</w:t>
      </w:r>
      <w:r w:rsidRPr="00955B47">
        <w:rPr>
          <w:bCs/>
        </w:rPr>
        <w:tab/>
      </w:r>
      <w:r w:rsidRPr="00955B47">
        <w:rPr>
          <w:lang w:eastAsia="en-GB"/>
        </w:rPr>
        <w:t>TPO - CHEYNE WALK &amp; HOLLIS RECREATION GROUND,</w:t>
      </w:r>
      <w:r>
        <w:rPr>
          <w:lang w:eastAsia="en-GB"/>
        </w:rPr>
        <w:t xml:space="preserve"> </w:t>
      </w:r>
      <w:r w:rsidRPr="00955B47">
        <w:rPr>
          <w:lang w:eastAsia="en-GB"/>
        </w:rPr>
        <w:t>HORNSEA - 1969 (REF 483) W2 - Crown lift 2 no. Oak trees (T1 &amp; T2) to</w:t>
      </w:r>
      <w:r>
        <w:rPr>
          <w:lang w:eastAsia="en-GB"/>
        </w:rPr>
        <w:t xml:space="preserve"> </w:t>
      </w:r>
      <w:r w:rsidRPr="00955B47">
        <w:rPr>
          <w:lang w:eastAsia="en-GB"/>
        </w:rPr>
        <w:t>4.5 metres and crown clean as the trees are causing heavy shade and concerns</w:t>
      </w:r>
      <w:r>
        <w:rPr>
          <w:lang w:eastAsia="en-GB"/>
        </w:rPr>
        <w:t xml:space="preserve"> </w:t>
      </w:r>
      <w:r w:rsidRPr="00955B47">
        <w:rPr>
          <w:lang w:eastAsia="en-GB"/>
        </w:rPr>
        <w:t>over the sail effect in high winds</w:t>
      </w:r>
      <w:r>
        <w:rPr>
          <w:lang w:eastAsia="en-GB"/>
        </w:rPr>
        <w:t xml:space="preserve"> </w:t>
      </w:r>
      <w:r w:rsidRPr="00955B47">
        <w:rPr>
          <w:b/>
          <w:bCs/>
          <w:lang w:eastAsia="en-GB"/>
        </w:rPr>
        <w:t xml:space="preserve">Location: </w:t>
      </w:r>
      <w:r w:rsidRPr="00955B47">
        <w:rPr>
          <w:lang w:eastAsia="en-GB"/>
        </w:rPr>
        <w:t>The Pele 27 Cheyne Walk Hornsea East Riding Of Yorkshire HU18 1BX</w:t>
      </w:r>
    </w:p>
    <w:p w14:paraId="5B6E22C6" w14:textId="77777777" w:rsidR="007C4A10" w:rsidRDefault="007C4A10" w:rsidP="007C4A10">
      <w:pPr>
        <w:ind w:left="2160" w:hanging="2160"/>
        <w:jc w:val="right"/>
        <w:rPr>
          <w:b/>
        </w:rPr>
      </w:pPr>
      <w:r>
        <w:rPr>
          <w:b/>
        </w:rPr>
        <w:t>GRANTED</w:t>
      </w:r>
    </w:p>
    <w:p w14:paraId="6AC3A7FC" w14:textId="77777777" w:rsidR="00BF1D2B" w:rsidRDefault="00BF1D2B" w:rsidP="00FC3F2D">
      <w:pPr>
        <w:jc w:val="both"/>
        <w:rPr>
          <w:b/>
        </w:rPr>
      </w:pPr>
    </w:p>
    <w:p w14:paraId="0397FC4D" w14:textId="77777777" w:rsidR="006E63C2" w:rsidRDefault="006E63C2" w:rsidP="00FC3F2D">
      <w:pPr>
        <w:jc w:val="both"/>
        <w:rPr>
          <w:b/>
        </w:rPr>
      </w:pPr>
    </w:p>
    <w:p w14:paraId="17E50C3F" w14:textId="77777777" w:rsidR="006E63C2" w:rsidRDefault="006E63C2" w:rsidP="00FC3F2D">
      <w:pPr>
        <w:jc w:val="both"/>
        <w:rPr>
          <w:b/>
        </w:rPr>
      </w:pPr>
    </w:p>
    <w:p w14:paraId="5E379E33" w14:textId="77777777" w:rsidR="006E63C2" w:rsidRDefault="006E63C2" w:rsidP="00FC3F2D">
      <w:pPr>
        <w:jc w:val="both"/>
        <w:rPr>
          <w:b/>
        </w:rPr>
      </w:pPr>
    </w:p>
    <w:p w14:paraId="680066CD" w14:textId="77777777" w:rsidR="006E63C2" w:rsidRDefault="006E63C2" w:rsidP="00FC3F2D">
      <w:pPr>
        <w:jc w:val="both"/>
        <w:rPr>
          <w:b/>
        </w:rPr>
      </w:pPr>
    </w:p>
    <w:p w14:paraId="4E2F65EE" w14:textId="77777777" w:rsidR="00BF1D2B" w:rsidRDefault="00BF1D2B" w:rsidP="00BF1D2B">
      <w:pPr>
        <w:ind w:left="2160" w:hanging="2160"/>
        <w:jc w:val="both"/>
      </w:pPr>
      <w:r>
        <w:t>Signed ……………………………………………………</w:t>
      </w:r>
    </w:p>
    <w:p w14:paraId="6261C558" w14:textId="77777777" w:rsidR="00BF1D2B" w:rsidRDefault="00BF1D2B" w:rsidP="00FC3F2D">
      <w:pPr>
        <w:jc w:val="both"/>
        <w:rPr>
          <w:b/>
        </w:rPr>
      </w:pPr>
    </w:p>
    <w:p w14:paraId="3E224FB6" w14:textId="77777777" w:rsidR="00BF1D2B" w:rsidRDefault="00BF1D2B" w:rsidP="00FC3F2D">
      <w:pPr>
        <w:jc w:val="both"/>
        <w:rPr>
          <w:b/>
        </w:rPr>
      </w:pPr>
    </w:p>
    <w:sectPr w:rsidR="00BF1D2B" w:rsidSect="00F7745E">
      <w:footerReference w:type="default" r:id="rId7"/>
      <w:pgSz w:w="11906" w:h="16838"/>
      <w:pgMar w:top="1440" w:right="1440" w:bottom="1440" w:left="1440" w:header="708" w:footer="708" w:gutter="0"/>
      <w:pgNumType w:start="1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3F0AB" w14:textId="77777777" w:rsidR="00737563" w:rsidRDefault="00737563" w:rsidP="00737563">
      <w:r>
        <w:separator/>
      </w:r>
    </w:p>
  </w:endnote>
  <w:endnote w:type="continuationSeparator" w:id="0">
    <w:p w14:paraId="210522BC" w14:textId="77777777" w:rsidR="00737563" w:rsidRDefault="00737563" w:rsidP="0073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7563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96846D" w14:textId="41701011" w:rsidR="006D70B5" w:rsidRDefault="006D70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B13D46" w14:textId="77777777" w:rsidR="00737563" w:rsidRDefault="007375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F1BB6" w14:textId="77777777" w:rsidR="00737563" w:rsidRDefault="00737563" w:rsidP="00737563">
      <w:r>
        <w:separator/>
      </w:r>
    </w:p>
  </w:footnote>
  <w:footnote w:type="continuationSeparator" w:id="0">
    <w:p w14:paraId="1F885F83" w14:textId="77777777" w:rsidR="00737563" w:rsidRDefault="00737563" w:rsidP="00737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2D"/>
    <w:rsid w:val="000329EF"/>
    <w:rsid w:val="00104529"/>
    <w:rsid w:val="00220784"/>
    <w:rsid w:val="00295F33"/>
    <w:rsid w:val="002B42F8"/>
    <w:rsid w:val="0045137B"/>
    <w:rsid w:val="00483239"/>
    <w:rsid w:val="00512A07"/>
    <w:rsid w:val="005B1203"/>
    <w:rsid w:val="00692FEC"/>
    <w:rsid w:val="006D70B5"/>
    <w:rsid w:val="006E63C2"/>
    <w:rsid w:val="006F1E8B"/>
    <w:rsid w:val="00737563"/>
    <w:rsid w:val="007C4A10"/>
    <w:rsid w:val="00807C48"/>
    <w:rsid w:val="00866A07"/>
    <w:rsid w:val="009F15A7"/>
    <w:rsid w:val="00B204CB"/>
    <w:rsid w:val="00B90A20"/>
    <w:rsid w:val="00B94460"/>
    <w:rsid w:val="00BF1D2B"/>
    <w:rsid w:val="00C20434"/>
    <w:rsid w:val="00C2062B"/>
    <w:rsid w:val="00CB2A48"/>
    <w:rsid w:val="00CE43D5"/>
    <w:rsid w:val="00D23DE4"/>
    <w:rsid w:val="00DF1C1D"/>
    <w:rsid w:val="00ED10BB"/>
    <w:rsid w:val="00F31608"/>
    <w:rsid w:val="00F7745E"/>
    <w:rsid w:val="00FC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DE9A237"/>
  <w15:chartTrackingRefBased/>
  <w15:docId w15:val="{6EA7F60E-5C24-4466-A518-227A07BE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F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3F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F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F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F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F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F2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F2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F2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F2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F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F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F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F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F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F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3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F2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3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F2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3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F2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3F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F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F2D"/>
    <w:rPr>
      <w:b/>
      <w:bCs/>
      <w:smallCaps/>
      <w:color w:val="0F4761" w:themeColor="accent1" w:themeShade="BF"/>
      <w:spacing w:val="5"/>
    </w:rPr>
  </w:style>
  <w:style w:type="character" w:customStyle="1" w:styleId="description">
    <w:name w:val="description"/>
    <w:basedOn w:val="DefaultParagraphFont"/>
    <w:rsid w:val="00FC3F2D"/>
  </w:style>
  <w:style w:type="character" w:customStyle="1" w:styleId="divider2">
    <w:name w:val="divider2"/>
    <w:basedOn w:val="DefaultParagraphFont"/>
    <w:rsid w:val="00FC3F2D"/>
  </w:style>
  <w:style w:type="character" w:customStyle="1" w:styleId="address">
    <w:name w:val="address"/>
    <w:basedOn w:val="DefaultParagraphFont"/>
    <w:rsid w:val="00FC3F2D"/>
  </w:style>
  <w:style w:type="paragraph" w:styleId="Header">
    <w:name w:val="header"/>
    <w:basedOn w:val="Normal"/>
    <w:link w:val="HeaderChar"/>
    <w:uiPriority w:val="99"/>
    <w:unhideWhenUsed/>
    <w:rsid w:val="007375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56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375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563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asenumber">
    <w:name w:val="casenumber"/>
    <w:basedOn w:val="DefaultParagraphFont"/>
    <w:rsid w:val="006F1E8B"/>
  </w:style>
  <w:style w:type="character" w:customStyle="1" w:styleId="divider1">
    <w:name w:val="divider1"/>
    <w:basedOn w:val="DefaultParagraphFont"/>
    <w:rsid w:val="006F1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Richardson</dc:creator>
  <cp:keywords/>
  <dc:description/>
  <cp:lastModifiedBy>Joanne Richardson</cp:lastModifiedBy>
  <cp:revision>3</cp:revision>
  <cp:lastPrinted>2025-11-04T14:48:00Z</cp:lastPrinted>
  <dcterms:created xsi:type="dcterms:W3CDTF">2025-11-04T14:38:00Z</dcterms:created>
  <dcterms:modified xsi:type="dcterms:W3CDTF">2025-11-04T15:00:00Z</dcterms:modified>
</cp:coreProperties>
</file>